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市传染病医院（遵义市第四人民医院）信息机房精密空调、UPS主机维修保养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</w:t>
      </w:r>
      <w:bookmarkStart w:id="6" w:name="_GoBack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院）信息机房精密空调、UPS主机维修保养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”</w:t>
      </w:r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C11943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autoRedefine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0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2024-01-12T08:54:28Z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468FEC081D454831BF272C88B9F387E1</vt:lpwstr>
  </property>
</Properties>
</file>