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233737"/>
      <w:bookmarkEnd w:id="0"/>
      <w:bookmarkStart w:id="1" w:name="_Hlt10184362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市传染病医院（遵义市第四人民医院）医学教具市场价格咨询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遵义市传染病医院（遵义市第四人民医院）医学教具市场价格咨询”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default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教具图片、参数及报价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480" w:firstLineChars="200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说明：需提供拟供医学教具的图片及参数。报价函无固定模板，投标人根据项目情况自行拟定。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1.以上报价包含完成本项目的全部费用。</w:t>
      </w:r>
    </w:p>
    <w:p>
      <w:pPr>
        <w:widowControl/>
        <w:spacing w:line="360" w:lineRule="auto"/>
        <w:ind w:firstLine="1400" w:firstLineChars="500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2.报价有效期为60个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日历天(从投标截止之日算起)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1400" w:firstLineChars="5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此表经签字盖章后生效。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附件6</w:t>
      </w:r>
      <w:bookmarkStart w:id="6" w:name="_GoBack"/>
      <w:bookmarkEnd w:id="6"/>
    </w:p>
    <w:p>
      <w:pPr>
        <w:pStyle w:val="8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承诺函</w:t>
      </w:r>
    </w:p>
    <w:p>
      <w:pPr>
        <w:widowControl/>
        <w:spacing w:line="360" w:lineRule="auto"/>
        <w:ind w:left="726" w:leftChars="299" w:hanging="98" w:hangingChars="41"/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480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说明：该承诺函无固定模板</w:t>
      </w:r>
      <w:r>
        <w:rPr>
          <w:rFonts w:hint="eastAsia" w:cs="Times New Roman" w:asciiTheme="minorEastAsia" w:hAnsiTheme="minorEastAsia"/>
          <w:color w:val="FF0000"/>
          <w:kern w:val="0"/>
          <w:sz w:val="24"/>
          <w:lang w:val="en-US" w:eastAsia="zh-CN"/>
        </w:rPr>
        <w:t>，对具有履行合同所必需的设备和专业技术能力进行承诺，内容自行拟定。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9506DC0"/>
    <w:rsid w:val="09C11943"/>
    <w:rsid w:val="09D516AE"/>
    <w:rsid w:val="0A3960E0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1570284"/>
    <w:rsid w:val="12083014"/>
    <w:rsid w:val="12394ECF"/>
    <w:rsid w:val="13BC1339"/>
    <w:rsid w:val="13C94031"/>
    <w:rsid w:val="13E81F2C"/>
    <w:rsid w:val="14833E6E"/>
    <w:rsid w:val="14D2083A"/>
    <w:rsid w:val="14FE762F"/>
    <w:rsid w:val="153656F6"/>
    <w:rsid w:val="163634D4"/>
    <w:rsid w:val="169B42A8"/>
    <w:rsid w:val="169F2025"/>
    <w:rsid w:val="16BC08B8"/>
    <w:rsid w:val="173E6AE4"/>
    <w:rsid w:val="175506B2"/>
    <w:rsid w:val="17591147"/>
    <w:rsid w:val="179A49B5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DE63A32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2C2681B"/>
    <w:rsid w:val="236B2A0F"/>
    <w:rsid w:val="23891950"/>
    <w:rsid w:val="24713622"/>
    <w:rsid w:val="2596282D"/>
    <w:rsid w:val="265B1603"/>
    <w:rsid w:val="27077212"/>
    <w:rsid w:val="275B0FEC"/>
    <w:rsid w:val="27B23DA7"/>
    <w:rsid w:val="27EB2370"/>
    <w:rsid w:val="283E520D"/>
    <w:rsid w:val="289305C8"/>
    <w:rsid w:val="28A0300C"/>
    <w:rsid w:val="29332221"/>
    <w:rsid w:val="29A70519"/>
    <w:rsid w:val="29EC37EF"/>
    <w:rsid w:val="2A6C7E22"/>
    <w:rsid w:val="2B0D4CF3"/>
    <w:rsid w:val="2B7E31CE"/>
    <w:rsid w:val="2BA722EF"/>
    <w:rsid w:val="2BAC62BA"/>
    <w:rsid w:val="2BDB6E43"/>
    <w:rsid w:val="2BE83532"/>
    <w:rsid w:val="2C073C49"/>
    <w:rsid w:val="2C7C3EDF"/>
    <w:rsid w:val="2CCB07D8"/>
    <w:rsid w:val="2E0423DE"/>
    <w:rsid w:val="2E440A2C"/>
    <w:rsid w:val="2E67296D"/>
    <w:rsid w:val="2EBF4557"/>
    <w:rsid w:val="2F6D5D61"/>
    <w:rsid w:val="2FA97D34"/>
    <w:rsid w:val="30D647BA"/>
    <w:rsid w:val="30E9147A"/>
    <w:rsid w:val="31251191"/>
    <w:rsid w:val="319C67C8"/>
    <w:rsid w:val="31A06112"/>
    <w:rsid w:val="32217B7C"/>
    <w:rsid w:val="32553A33"/>
    <w:rsid w:val="33F016CA"/>
    <w:rsid w:val="345F4373"/>
    <w:rsid w:val="35867B7C"/>
    <w:rsid w:val="35D46B3A"/>
    <w:rsid w:val="362353CB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34E55"/>
    <w:rsid w:val="38DF320A"/>
    <w:rsid w:val="38E2331B"/>
    <w:rsid w:val="39911E6F"/>
    <w:rsid w:val="39AE1450"/>
    <w:rsid w:val="3A0177D1"/>
    <w:rsid w:val="3AB02FA5"/>
    <w:rsid w:val="3AD82C28"/>
    <w:rsid w:val="3BE5300D"/>
    <w:rsid w:val="3BF27D19"/>
    <w:rsid w:val="3D05582A"/>
    <w:rsid w:val="3D0C6BB9"/>
    <w:rsid w:val="3D0D53FD"/>
    <w:rsid w:val="3DDA3FDF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3F7DD0"/>
    <w:rsid w:val="46A67D2C"/>
    <w:rsid w:val="47685334"/>
    <w:rsid w:val="48A04659"/>
    <w:rsid w:val="496C44F8"/>
    <w:rsid w:val="4A4B667F"/>
    <w:rsid w:val="4B63653E"/>
    <w:rsid w:val="4C38656D"/>
    <w:rsid w:val="4C5A0111"/>
    <w:rsid w:val="4D0553D3"/>
    <w:rsid w:val="4D853805"/>
    <w:rsid w:val="4E176D04"/>
    <w:rsid w:val="4E2B1198"/>
    <w:rsid w:val="4E54692D"/>
    <w:rsid w:val="4EF31B3B"/>
    <w:rsid w:val="4F473A81"/>
    <w:rsid w:val="4FD8626C"/>
    <w:rsid w:val="50A54F03"/>
    <w:rsid w:val="51CC6542"/>
    <w:rsid w:val="51FA5F8C"/>
    <w:rsid w:val="52666AFC"/>
    <w:rsid w:val="52A03BD4"/>
    <w:rsid w:val="52C06866"/>
    <w:rsid w:val="52CD102A"/>
    <w:rsid w:val="53326685"/>
    <w:rsid w:val="53AA07EF"/>
    <w:rsid w:val="53AC3F7C"/>
    <w:rsid w:val="54CF27AE"/>
    <w:rsid w:val="55924DCF"/>
    <w:rsid w:val="55DF0EB7"/>
    <w:rsid w:val="56223103"/>
    <w:rsid w:val="56611261"/>
    <w:rsid w:val="5670174C"/>
    <w:rsid w:val="57067A66"/>
    <w:rsid w:val="574FAE24"/>
    <w:rsid w:val="58DF43FF"/>
    <w:rsid w:val="593A20CA"/>
    <w:rsid w:val="59442BC5"/>
    <w:rsid w:val="599E03C0"/>
    <w:rsid w:val="59A23B06"/>
    <w:rsid w:val="5A085195"/>
    <w:rsid w:val="5A1752B4"/>
    <w:rsid w:val="5A5B1F6B"/>
    <w:rsid w:val="5A6A2898"/>
    <w:rsid w:val="5B85581B"/>
    <w:rsid w:val="5BE22700"/>
    <w:rsid w:val="5C076A71"/>
    <w:rsid w:val="5C235DD2"/>
    <w:rsid w:val="5CFA4828"/>
    <w:rsid w:val="5D002265"/>
    <w:rsid w:val="5D504448"/>
    <w:rsid w:val="5EA26F25"/>
    <w:rsid w:val="5EDB6496"/>
    <w:rsid w:val="5F4B79A1"/>
    <w:rsid w:val="611C4FE9"/>
    <w:rsid w:val="618E553F"/>
    <w:rsid w:val="61D7370C"/>
    <w:rsid w:val="61E723CD"/>
    <w:rsid w:val="6273783F"/>
    <w:rsid w:val="62AC4B82"/>
    <w:rsid w:val="646644BE"/>
    <w:rsid w:val="65110003"/>
    <w:rsid w:val="65546FAF"/>
    <w:rsid w:val="664678AC"/>
    <w:rsid w:val="680A6658"/>
    <w:rsid w:val="695A4882"/>
    <w:rsid w:val="69A022B3"/>
    <w:rsid w:val="69AE2C22"/>
    <w:rsid w:val="69FC398E"/>
    <w:rsid w:val="6B2C7923"/>
    <w:rsid w:val="6BC123C8"/>
    <w:rsid w:val="6C27386C"/>
    <w:rsid w:val="6C427652"/>
    <w:rsid w:val="6CD933CE"/>
    <w:rsid w:val="6D8141AA"/>
    <w:rsid w:val="6E09735E"/>
    <w:rsid w:val="6E80769C"/>
    <w:rsid w:val="6EF235B1"/>
    <w:rsid w:val="71520337"/>
    <w:rsid w:val="71685DAD"/>
    <w:rsid w:val="71704C61"/>
    <w:rsid w:val="72677E12"/>
    <w:rsid w:val="742E2893"/>
    <w:rsid w:val="74EC0AA3"/>
    <w:rsid w:val="74EE4298"/>
    <w:rsid w:val="750D6C46"/>
    <w:rsid w:val="757748A5"/>
    <w:rsid w:val="764E45EF"/>
    <w:rsid w:val="76A10DF6"/>
    <w:rsid w:val="76E74EBA"/>
    <w:rsid w:val="77A67EA0"/>
    <w:rsid w:val="78CC6C21"/>
    <w:rsid w:val="79C67B14"/>
    <w:rsid w:val="79F933F8"/>
    <w:rsid w:val="7B603D7E"/>
    <w:rsid w:val="7B7122A7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semiHidden/>
    <w:qFormat/>
    <w:uiPriority w:val="0"/>
  </w:style>
  <w:style w:type="table" w:default="1" w:styleId="1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link w:val="30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qFormat/>
    <w:uiPriority w:val="0"/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333333"/>
      <w:u w:val="none"/>
    </w:rPr>
  </w:style>
  <w:style w:type="paragraph" w:customStyle="1" w:styleId="2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autoRedefine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Normal_11"/>
    <w:basedOn w:val="1"/>
    <w:autoRedefine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character" w:customStyle="1" w:styleId="30">
    <w:name w:val="正文文本 字符"/>
    <w:basedOn w:val="19"/>
    <w:link w:val="8"/>
    <w:autoRedefine/>
    <w:qFormat/>
    <w:uiPriority w:val="0"/>
    <w:rPr>
      <w:rFonts w:ascii="宋体" w:hAnsi="宋体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389</Words>
  <Characters>389</Characters>
  <Lines>0</Lines>
  <Paragraphs>0</Paragraphs>
  <TotalTime>1</TotalTime>
  <ScaleCrop>false</ScaleCrop>
  <LinksUpToDate>false</LinksUpToDate>
  <CharactersWithSpaces>1010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2020-11-25T15:03:00Z</dcterms:created>
  <dc:creator>NTKO</dc:creator>
  <cp:lastModifiedBy>渔</cp:lastModifiedBy>
  <dcterms:modified xsi:type="dcterms:W3CDTF">2024-02-06T08:56:43Z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468FEC081D454831BF272C88B9F387E1</vt:lpwstr>
  </property>
</Properties>
</file>